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49" w:rsidRPr="00926149" w:rsidRDefault="00926149" w:rsidP="00926149">
      <w:pPr>
        <w:shd w:val="clear" w:color="auto" w:fill="FFFFFF"/>
        <w:spacing w:after="0" w:line="240" w:lineRule="auto"/>
        <w:jc w:val="center"/>
        <w:rPr>
          <w:rFonts w:ascii="Verdana" w:eastAsia="Times New Roman" w:hAnsi="Verdana" w:cs="Times New Roman"/>
          <w:color w:val="00008B"/>
          <w:sz w:val="16"/>
          <w:szCs w:val="16"/>
          <w:lang w:eastAsia="en-GB"/>
        </w:rPr>
      </w:pPr>
      <w:r w:rsidRPr="00926149">
        <w:rPr>
          <w:rFonts w:ascii="Verdana" w:eastAsia="Times New Roman" w:hAnsi="Verdana" w:cs="Times New Roman"/>
          <w:color w:val="00008B"/>
          <w:sz w:val="16"/>
          <w:szCs w:val="16"/>
          <w:lang w:eastAsia="en-GB"/>
        </w:rPr>
        <w:t>C.C.S.M. c. T165</w:t>
      </w:r>
    </w:p>
    <w:p w:rsidR="00926149" w:rsidRPr="00926149" w:rsidRDefault="00926149" w:rsidP="00926149">
      <w:pPr>
        <w:shd w:val="clear" w:color="auto" w:fill="FFFFFF"/>
        <w:spacing w:before="120" w:after="120" w:line="240" w:lineRule="auto"/>
        <w:jc w:val="center"/>
        <w:rPr>
          <w:rFonts w:ascii="Verdana" w:eastAsia="Times New Roman" w:hAnsi="Verdana" w:cs="Times New Roman"/>
          <w:color w:val="00008B"/>
          <w:sz w:val="20"/>
          <w:szCs w:val="20"/>
          <w:lang w:eastAsia="en-GB"/>
        </w:rPr>
      </w:pPr>
      <w:r w:rsidRPr="00926149">
        <w:rPr>
          <w:rFonts w:ascii="Verdana" w:eastAsia="Times New Roman" w:hAnsi="Verdana" w:cs="Times New Roman"/>
          <w:color w:val="00008B"/>
          <w:sz w:val="20"/>
          <w:szCs w:val="20"/>
          <w:lang w:eastAsia="en-GB"/>
        </w:rPr>
        <w:t>THE INTERNATIONAL TRUSTS ACT</w:t>
      </w:r>
    </w:p>
    <w:tbl>
      <w:tblPr>
        <w:tblW w:w="5000" w:type="pct"/>
        <w:tblCellSpacing w:w="12" w:type="dxa"/>
        <w:tblCellMar>
          <w:top w:w="24" w:type="dxa"/>
          <w:left w:w="24" w:type="dxa"/>
          <w:bottom w:w="24" w:type="dxa"/>
          <w:right w:w="24" w:type="dxa"/>
        </w:tblCellMar>
        <w:tblLook w:val="04A0"/>
      </w:tblPr>
      <w:tblGrid>
        <w:gridCol w:w="9122"/>
      </w:tblGrid>
      <w:tr w:rsidR="00926149" w:rsidRPr="00926149" w:rsidTr="00926149">
        <w:trPr>
          <w:tblCellSpacing w:w="12" w:type="dxa"/>
        </w:trPr>
        <w:tc>
          <w:tcPr>
            <w:tcW w:w="0" w:type="auto"/>
            <w:vAlign w:val="center"/>
            <w:hideMark/>
          </w:tcPr>
          <w:p w:rsidR="00926149" w:rsidRPr="00926149" w:rsidRDefault="00926149" w:rsidP="00926149">
            <w:pPr>
              <w:spacing w:after="0" w:line="240" w:lineRule="auto"/>
              <w:rPr>
                <w:rFonts w:ascii="Times New Roman" w:eastAsia="Times New Roman" w:hAnsi="Times New Roman" w:cs="Times New Roman"/>
                <w:sz w:val="24"/>
                <w:szCs w:val="24"/>
                <w:lang w:eastAsia="en-GB"/>
              </w:rPr>
            </w:pPr>
          </w:p>
        </w:tc>
      </w:tr>
    </w:tbl>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(Assented to July 27, 1993)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HER MAJESTY, by and with the advice and consent of the Legislative Assembly of Manitoba, enacts as follows: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0" w:name="1"/>
      <w:bookmarkStart w:id="1" w:name="sec1"/>
      <w:bookmarkEnd w:id="0"/>
      <w:bookmarkEnd w:id="1"/>
      <w:r w:rsidRPr="00926149">
        <w:rPr>
          <w:rFonts w:ascii="Verdana" w:eastAsia="Times New Roman" w:hAnsi="Verdana" w:cs="Times New Roman"/>
          <w:b/>
          <w:bCs/>
          <w:color w:val="000000"/>
          <w:sz w:val="13"/>
          <w:szCs w:val="13"/>
          <w:lang w:eastAsia="en-GB"/>
        </w:rPr>
        <w:t xml:space="preserve">Definition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1</w:t>
      </w:r>
      <w:r w:rsidRPr="00926149">
        <w:rPr>
          <w:rFonts w:ascii="Verdana" w:eastAsia="Times New Roman" w:hAnsi="Verdana" w:cs="Times New Roman"/>
          <w:color w:val="000000"/>
          <w:sz w:val="13"/>
          <w:szCs w:val="13"/>
          <w:lang w:eastAsia="en-GB"/>
        </w:rPr>
        <w:t xml:space="preserve">           In this Act, </w:t>
      </w:r>
      <w:r w:rsidRPr="00926149">
        <w:rPr>
          <w:rFonts w:ascii="Verdana" w:eastAsia="Times New Roman" w:hAnsi="Verdana" w:cs="Times New Roman"/>
          <w:b/>
          <w:bCs/>
          <w:color w:val="000000"/>
          <w:sz w:val="13"/>
          <w:szCs w:val="13"/>
          <w:lang w:eastAsia="en-GB"/>
        </w:rPr>
        <w:t>"Convention"</w:t>
      </w:r>
      <w:r w:rsidRPr="00926149">
        <w:rPr>
          <w:rFonts w:ascii="Verdana" w:eastAsia="Times New Roman" w:hAnsi="Verdana" w:cs="Times New Roman"/>
          <w:color w:val="000000"/>
          <w:sz w:val="13"/>
          <w:szCs w:val="13"/>
          <w:lang w:eastAsia="en-GB"/>
        </w:rPr>
        <w:t xml:space="preserve"> means the Convention on the Law Applicable to Trusts and their Recognition set out in the Schedule.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2" w:name="2"/>
      <w:bookmarkStart w:id="3" w:name="sec2"/>
      <w:bookmarkEnd w:id="2"/>
      <w:bookmarkEnd w:id="3"/>
      <w:r w:rsidRPr="00926149">
        <w:rPr>
          <w:rFonts w:ascii="Verdana" w:eastAsia="Times New Roman" w:hAnsi="Verdana" w:cs="Times New Roman"/>
          <w:b/>
          <w:bCs/>
          <w:color w:val="000000"/>
          <w:sz w:val="13"/>
          <w:szCs w:val="13"/>
          <w:lang w:eastAsia="en-GB"/>
        </w:rPr>
        <w:t xml:space="preserve">Application of Convention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2</w:t>
      </w:r>
      <w:r w:rsidRPr="00926149">
        <w:rPr>
          <w:rFonts w:ascii="Verdana" w:eastAsia="Times New Roman" w:hAnsi="Verdana" w:cs="Times New Roman"/>
          <w:color w:val="000000"/>
          <w:sz w:val="13"/>
          <w:szCs w:val="13"/>
          <w:lang w:eastAsia="en-GB"/>
        </w:rPr>
        <w:t xml:space="preserve">           The Convention applies in the province.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4" w:name="3"/>
      <w:bookmarkStart w:id="5" w:name="sec3"/>
      <w:bookmarkEnd w:id="4"/>
      <w:bookmarkEnd w:id="5"/>
      <w:r w:rsidRPr="00926149">
        <w:rPr>
          <w:rFonts w:ascii="Verdana" w:eastAsia="Times New Roman" w:hAnsi="Verdana" w:cs="Times New Roman"/>
          <w:b/>
          <w:bCs/>
          <w:color w:val="000000"/>
          <w:sz w:val="13"/>
          <w:szCs w:val="13"/>
          <w:lang w:eastAsia="en-GB"/>
        </w:rPr>
        <w:t xml:space="preserve">Application of Article 22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3</w:t>
      </w:r>
      <w:r w:rsidRPr="00926149">
        <w:rPr>
          <w:rFonts w:ascii="Verdana" w:eastAsia="Times New Roman" w:hAnsi="Verdana" w:cs="Times New Roman"/>
          <w:color w:val="000000"/>
          <w:sz w:val="13"/>
          <w:szCs w:val="13"/>
          <w:lang w:eastAsia="en-GB"/>
        </w:rPr>
        <w:t xml:space="preserve">           Article 22 of the Convention is not to be construed as affecting the law to be applied in relation to anything done or omitted under a trust before the coming into force of this Act.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6" w:name="4"/>
      <w:bookmarkStart w:id="7" w:name="sec4subsec1"/>
      <w:bookmarkStart w:id="8" w:name="sec4"/>
      <w:bookmarkEnd w:id="6"/>
      <w:bookmarkEnd w:id="7"/>
      <w:bookmarkEnd w:id="8"/>
      <w:r w:rsidRPr="00926149">
        <w:rPr>
          <w:rFonts w:ascii="Verdana" w:eastAsia="Times New Roman" w:hAnsi="Verdana" w:cs="Times New Roman"/>
          <w:b/>
          <w:bCs/>
          <w:color w:val="000000"/>
          <w:sz w:val="13"/>
          <w:szCs w:val="13"/>
          <w:lang w:eastAsia="en-GB"/>
        </w:rPr>
        <w:t xml:space="preserve">Extension of Convention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4</w:t>
      </w:r>
      <w:r w:rsidRPr="00926149">
        <w:rPr>
          <w:rFonts w:ascii="Verdana" w:eastAsia="Times New Roman" w:hAnsi="Verdana" w:cs="Times New Roman"/>
          <w:color w:val="000000"/>
          <w:sz w:val="13"/>
          <w:lang w:eastAsia="en-GB"/>
        </w:rPr>
        <w:t>(1)</w:t>
      </w:r>
      <w:r w:rsidRPr="00926149">
        <w:rPr>
          <w:rFonts w:ascii="Verdana" w:eastAsia="Times New Roman" w:hAnsi="Verdana" w:cs="Times New Roman"/>
          <w:color w:val="000000"/>
          <w:sz w:val="13"/>
          <w:szCs w:val="13"/>
          <w:lang w:eastAsia="en-GB"/>
        </w:rPr>
        <w:t xml:space="preserve">        The Convention is extended to trusts declared by judicial decisions including constructive trusts and resulting trusts.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9" w:name="4(2)"/>
      <w:bookmarkStart w:id="10" w:name="sec4subsec2"/>
      <w:bookmarkEnd w:id="9"/>
      <w:bookmarkEnd w:id="10"/>
      <w:r w:rsidRPr="00926149">
        <w:rPr>
          <w:rFonts w:ascii="Verdana" w:eastAsia="Times New Roman" w:hAnsi="Verdana" w:cs="Times New Roman"/>
          <w:b/>
          <w:bCs/>
          <w:color w:val="000000"/>
          <w:sz w:val="13"/>
          <w:szCs w:val="13"/>
          <w:lang w:eastAsia="en-GB"/>
        </w:rPr>
        <w:t xml:space="preserve">Recognition of trust by courts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4</w:t>
      </w:r>
      <w:r w:rsidRPr="00926149">
        <w:rPr>
          <w:rFonts w:ascii="Verdana" w:eastAsia="Times New Roman" w:hAnsi="Verdana" w:cs="Times New Roman"/>
          <w:color w:val="000000"/>
          <w:sz w:val="13"/>
          <w:lang w:eastAsia="en-GB"/>
        </w:rPr>
        <w:t>(2)</w:t>
      </w:r>
      <w:r w:rsidRPr="00926149">
        <w:rPr>
          <w:rFonts w:ascii="Verdana" w:eastAsia="Times New Roman" w:hAnsi="Verdana" w:cs="Times New Roman"/>
          <w:color w:val="000000"/>
          <w:sz w:val="13"/>
          <w:szCs w:val="13"/>
          <w:lang w:eastAsia="en-GB"/>
        </w:rPr>
        <w:t xml:space="preserve">        Nothing in this Act is to be construed as requiring that recognition or effect be given to a trust declared by judicial decision in another state or a severable aspect of such a trust, if the Court of Queen's Bench is satisfied that there is a substantial reason for refusing to give recognition or effect to the trust or aspect.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1" w:name="5"/>
      <w:bookmarkStart w:id="12" w:name="sec5"/>
      <w:bookmarkEnd w:id="11"/>
      <w:bookmarkEnd w:id="12"/>
      <w:r w:rsidRPr="00926149">
        <w:rPr>
          <w:rFonts w:ascii="Verdana" w:eastAsia="Times New Roman" w:hAnsi="Verdana" w:cs="Times New Roman"/>
          <w:b/>
          <w:bCs/>
          <w:color w:val="000000"/>
          <w:sz w:val="13"/>
          <w:szCs w:val="13"/>
          <w:lang w:eastAsia="en-GB"/>
        </w:rPr>
        <w:t xml:space="preserve">Crown bound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5</w:t>
      </w:r>
      <w:r w:rsidRPr="00926149">
        <w:rPr>
          <w:rFonts w:ascii="Verdana" w:eastAsia="Times New Roman" w:hAnsi="Verdana" w:cs="Times New Roman"/>
          <w:color w:val="000000"/>
          <w:sz w:val="13"/>
          <w:szCs w:val="13"/>
          <w:lang w:eastAsia="en-GB"/>
        </w:rPr>
        <w:t xml:space="preserve">           This Act binds the Crown.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3" w:name="6"/>
      <w:bookmarkStart w:id="14" w:name="sec6"/>
      <w:bookmarkEnd w:id="13"/>
      <w:bookmarkEnd w:id="14"/>
      <w:r w:rsidRPr="00926149">
        <w:rPr>
          <w:rFonts w:ascii="Verdana" w:eastAsia="Times New Roman" w:hAnsi="Verdana" w:cs="Times New Roman"/>
          <w:b/>
          <w:bCs/>
          <w:color w:val="000000"/>
          <w:sz w:val="13"/>
          <w:szCs w:val="13"/>
          <w:lang w:eastAsia="en-GB"/>
        </w:rPr>
        <w:t xml:space="preserve">C.C.S.M. reference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6</w:t>
      </w:r>
      <w:r w:rsidRPr="00926149">
        <w:rPr>
          <w:rFonts w:ascii="Verdana" w:eastAsia="Times New Roman" w:hAnsi="Verdana" w:cs="Times New Roman"/>
          <w:color w:val="000000"/>
          <w:sz w:val="13"/>
          <w:szCs w:val="13"/>
          <w:lang w:eastAsia="en-GB"/>
        </w:rPr>
        <w:t xml:space="preserve">           This Act may be referred to as chapter T165 of the </w:t>
      </w:r>
      <w:r w:rsidRPr="00926149">
        <w:rPr>
          <w:rFonts w:ascii="Verdana" w:eastAsia="Times New Roman" w:hAnsi="Verdana" w:cs="Times New Roman"/>
          <w:i/>
          <w:iCs/>
          <w:color w:val="A52A2A"/>
          <w:sz w:val="13"/>
          <w:szCs w:val="13"/>
          <w:lang w:eastAsia="en-GB"/>
        </w:rPr>
        <w:t>Continuing Consolidation of the Statutes of Manitoba</w:t>
      </w:r>
      <w:r w:rsidRPr="00926149">
        <w:rPr>
          <w:rFonts w:ascii="Verdana" w:eastAsia="Times New Roman" w:hAnsi="Verdana" w:cs="Times New Roman"/>
          <w:color w:val="000000"/>
          <w:sz w:val="13"/>
          <w:szCs w:val="13"/>
          <w:lang w:eastAsia="en-GB"/>
        </w:rPr>
        <w:t xml:space="preserve">. </w:t>
      </w:r>
    </w:p>
    <w:p w:rsidR="00926149" w:rsidRPr="00926149" w:rsidRDefault="00926149" w:rsidP="00926149">
      <w:pPr>
        <w:shd w:val="clear" w:color="auto" w:fill="FFFFFF"/>
        <w:spacing w:before="240" w:after="100" w:afterAutospacing="1" w:line="240" w:lineRule="auto"/>
        <w:rPr>
          <w:rFonts w:ascii="Verdana" w:eastAsia="Times New Roman" w:hAnsi="Verdana" w:cs="Times New Roman"/>
          <w:b/>
          <w:bCs/>
          <w:color w:val="000000"/>
          <w:sz w:val="13"/>
          <w:szCs w:val="13"/>
          <w:lang w:eastAsia="en-GB"/>
        </w:rPr>
      </w:pPr>
      <w:bookmarkStart w:id="15" w:name="7"/>
      <w:bookmarkStart w:id="16" w:name="sec7"/>
      <w:bookmarkEnd w:id="15"/>
      <w:bookmarkEnd w:id="16"/>
      <w:r w:rsidRPr="00926149">
        <w:rPr>
          <w:rFonts w:ascii="Verdana" w:eastAsia="Times New Roman" w:hAnsi="Verdana" w:cs="Times New Roman"/>
          <w:b/>
          <w:bCs/>
          <w:color w:val="000000"/>
          <w:sz w:val="13"/>
          <w:szCs w:val="13"/>
          <w:lang w:eastAsia="en-GB"/>
        </w:rPr>
        <w:t xml:space="preserve">Coming into force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lang w:eastAsia="en-GB"/>
        </w:rPr>
        <w:t>7</w:t>
      </w:r>
      <w:r w:rsidRPr="00926149">
        <w:rPr>
          <w:rFonts w:ascii="Verdana" w:eastAsia="Times New Roman" w:hAnsi="Verdana" w:cs="Times New Roman"/>
          <w:color w:val="000000"/>
          <w:sz w:val="13"/>
          <w:szCs w:val="13"/>
          <w:lang w:eastAsia="en-GB"/>
        </w:rPr>
        <w:t xml:space="preserve">           This Act comes into force on a day fixed by proclamation. </w:t>
      </w:r>
    </w:p>
    <w:p w:rsidR="00926149" w:rsidRPr="00926149" w:rsidRDefault="00926149" w:rsidP="00926149">
      <w:pPr>
        <w:shd w:val="clear" w:color="auto" w:fill="FFFFFF"/>
        <w:spacing w:before="100" w:beforeAutospacing="1" w:after="100" w:afterAutospacing="1" w:line="240" w:lineRule="auto"/>
        <w:ind w:left="960"/>
        <w:rPr>
          <w:rFonts w:ascii="Verdana" w:eastAsia="Times New Roman" w:hAnsi="Verdana" w:cs="Times New Roman"/>
          <w:color w:val="000000"/>
          <w:sz w:val="13"/>
          <w:szCs w:val="13"/>
          <w:lang w:eastAsia="en-GB"/>
        </w:rPr>
      </w:pPr>
      <w:r w:rsidRPr="00926149">
        <w:rPr>
          <w:rFonts w:ascii="Verdana" w:eastAsia="Times New Roman" w:hAnsi="Verdana" w:cs="Times New Roman"/>
          <w:b/>
          <w:bCs/>
          <w:color w:val="000000"/>
          <w:sz w:val="13"/>
          <w:szCs w:val="13"/>
          <w:lang w:eastAsia="en-GB"/>
        </w:rPr>
        <w:t>NOTE:  S.M. 1993, c. 12 was proclaimed in force December 1, 1994.</w:t>
      </w:r>
      <w:r w:rsidRPr="00926149">
        <w:rPr>
          <w:rFonts w:ascii="Verdana" w:eastAsia="Times New Roman" w:hAnsi="Verdana" w:cs="Times New Roman"/>
          <w:color w:val="000000"/>
          <w:sz w:val="13"/>
          <w:szCs w:val="13"/>
          <w:lang w:eastAsia="en-GB"/>
        </w:rPr>
        <w:t xml:space="preserv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bookmarkStart w:id="17" w:name="SCHEDULE__2681"/>
      <w:bookmarkEnd w:id="17"/>
      <w:r w:rsidRPr="00926149">
        <w:rPr>
          <w:rFonts w:ascii="Verdana" w:eastAsia="Times New Roman" w:hAnsi="Verdana" w:cs="Times New Roman"/>
          <w:color w:val="00008B"/>
          <w:sz w:val="13"/>
          <w:szCs w:val="13"/>
          <w:lang w:eastAsia="en-GB"/>
        </w:rPr>
        <w:t xml:space="preserve">SCHEDULE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CONVENTION ON THE LAW APPLICABLE TO TRUSTS AND ON THEIR RECOGNITION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States signatory to the present Convention,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Considering that the trust, as developed in courts of equity in common law jurisdictions and adopted with some modifications in other jurisdictions, is a unique legal institution,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Desiring to establish common provisions on the law applicable to trusts and to deal with the most important issues concerning the recognition of trusts,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Have resolved to conclude a Convention to this effect, and have agreed on the following provisions: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CHAPTER 1 - SCOPE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lastRenderedPageBreak/>
        <w:t xml:space="preserve">This Convention specifies the law applicable to trusts and governs their recognition.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For the purposes of this Convention, the term </w:t>
      </w:r>
      <w:r w:rsidRPr="00926149">
        <w:rPr>
          <w:rFonts w:ascii="Verdana" w:eastAsia="Times New Roman" w:hAnsi="Verdana" w:cs="Times New Roman"/>
          <w:b/>
          <w:bCs/>
          <w:color w:val="000000"/>
          <w:sz w:val="13"/>
          <w:szCs w:val="13"/>
          <w:lang w:eastAsia="en-GB"/>
        </w:rPr>
        <w:t>"trust"</w:t>
      </w:r>
      <w:r w:rsidRPr="00926149">
        <w:rPr>
          <w:rFonts w:ascii="Verdana" w:eastAsia="Times New Roman" w:hAnsi="Verdana" w:cs="Times New Roman"/>
          <w:color w:val="000000"/>
          <w:sz w:val="13"/>
          <w:szCs w:val="13"/>
          <w:lang w:eastAsia="en-GB"/>
        </w:rPr>
        <w:t xml:space="preserve"> refers to the legal relationships created - inter </w:t>
      </w:r>
      <w:proofErr w:type="spellStart"/>
      <w:r w:rsidRPr="00926149">
        <w:rPr>
          <w:rFonts w:ascii="Verdana" w:eastAsia="Times New Roman" w:hAnsi="Verdana" w:cs="Times New Roman"/>
          <w:color w:val="000000"/>
          <w:sz w:val="13"/>
          <w:szCs w:val="13"/>
          <w:lang w:eastAsia="en-GB"/>
        </w:rPr>
        <w:t>vivos</w:t>
      </w:r>
      <w:proofErr w:type="spellEnd"/>
      <w:r w:rsidRPr="00926149">
        <w:rPr>
          <w:rFonts w:ascii="Verdana" w:eastAsia="Times New Roman" w:hAnsi="Verdana" w:cs="Times New Roman"/>
          <w:color w:val="000000"/>
          <w:sz w:val="13"/>
          <w:szCs w:val="13"/>
          <w:lang w:eastAsia="en-GB"/>
        </w:rPr>
        <w:t xml:space="preserve"> or on death - by a person, the </w:t>
      </w:r>
      <w:proofErr w:type="spellStart"/>
      <w:r w:rsidRPr="00926149">
        <w:rPr>
          <w:rFonts w:ascii="Verdana" w:eastAsia="Times New Roman" w:hAnsi="Verdana" w:cs="Times New Roman"/>
          <w:color w:val="000000"/>
          <w:sz w:val="13"/>
          <w:szCs w:val="13"/>
          <w:lang w:eastAsia="en-GB"/>
        </w:rPr>
        <w:t>settlor</w:t>
      </w:r>
      <w:proofErr w:type="spellEnd"/>
      <w:r w:rsidRPr="00926149">
        <w:rPr>
          <w:rFonts w:ascii="Verdana" w:eastAsia="Times New Roman" w:hAnsi="Verdana" w:cs="Times New Roman"/>
          <w:color w:val="000000"/>
          <w:sz w:val="13"/>
          <w:szCs w:val="13"/>
          <w:lang w:eastAsia="en-GB"/>
        </w:rPr>
        <w:t xml:space="preserve">, when assets have been placed under the control of a trustee for the benefit of a beneficiary or for a specified purpose.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trust has the following characteristics: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assets constitute a separate fund and are not a part of the trustee's own estate;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w:t>
      </w:r>
      <w:proofErr w:type="gramStart"/>
      <w:r w:rsidRPr="00926149">
        <w:rPr>
          <w:rFonts w:ascii="Verdana" w:eastAsia="Times New Roman" w:hAnsi="Verdana" w:cs="Times New Roman"/>
          <w:color w:val="000000"/>
          <w:sz w:val="13"/>
          <w:szCs w:val="13"/>
          <w:lang w:eastAsia="en-GB"/>
        </w:rPr>
        <w:t>b</w:t>
      </w:r>
      <w:proofErr w:type="gramEnd"/>
      <w:r w:rsidRPr="00926149">
        <w:rPr>
          <w:rFonts w:ascii="Verdana" w:eastAsia="Times New Roman" w:hAnsi="Verdana" w:cs="Times New Roman"/>
          <w:color w:val="000000"/>
          <w:sz w:val="13"/>
          <w:szCs w:val="13"/>
          <w:lang w:eastAsia="en-GB"/>
        </w:rPr>
        <w:t xml:space="preserve">) title to the trust assets stands in the name of the trustee or in the name of another person on behalf of the trustee;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trustee has the power and the duty, in respect of which he or she is accountable, to manage, employ or dispose of the assets in accordance with the terms of the trust and the special duties imposed on the trustee by law.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reservation by the </w:t>
      </w:r>
      <w:proofErr w:type="spellStart"/>
      <w:r w:rsidRPr="00926149">
        <w:rPr>
          <w:rFonts w:ascii="Verdana" w:eastAsia="Times New Roman" w:hAnsi="Verdana" w:cs="Times New Roman"/>
          <w:color w:val="000000"/>
          <w:sz w:val="13"/>
          <w:szCs w:val="13"/>
          <w:lang w:eastAsia="en-GB"/>
        </w:rPr>
        <w:t>settlor</w:t>
      </w:r>
      <w:proofErr w:type="spellEnd"/>
      <w:r w:rsidRPr="00926149">
        <w:rPr>
          <w:rFonts w:ascii="Verdana" w:eastAsia="Times New Roman" w:hAnsi="Verdana" w:cs="Times New Roman"/>
          <w:color w:val="000000"/>
          <w:sz w:val="13"/>
          <w:szCs w:val="13"/>
          <w:lang w:eastAsia="en-GB"/>
        </w:rPr>
        <w:t xml:space="preserve"> of certain rights and powers, and the fact that the trustee may have rights as a beneficiary, are not necessarily inconsistent with the existence of a trust. </w:t>
      </w:r>
    </w:p>
    <w:p w:rsidR="00926149" w:rsidRPr="00926149" w:rsidRDefault="00926149" w:rsidP="00926149">
      <w:pPr>
        <w:pBdr>
          <w:top w:val="single" w:sz="4" w:space="2" w:color="EEEEEE"/>
          <w:left w:val="single" w:sz="4" w:space="6" w:color="EEEEEE"/>
          <w:bottom w:val="single" w:sz="4" w:space="2" w:color="CCCCCC"/>
          <w:right w:val="single" w:sz="4" w:space="6" w:color="CCCCCC"/>
        </w:pBdr>
        <w:shd w:val="clear" w:color="auto" w:fill="F6F6F6"/>
        <w:spacing w:after="0" w:line="240" w:lineRule="auto"/>
        <w:ind w:left="480" w:right="480"/>
        <w:rPr>
          <w:rFonts w:ascii="Verdana" w:eastAsia="Times New Roman" w:hAnsi="Verdana" w:cs="Times New Roman"/>
          <w:color w:val="000000"/>
          <w:sz w:val="10"/>
          <w:szCs w:val="10"/>
          <w:lang w:eastAsia="en-GB"/>
        </w:rPr>
      </w:pPr>
      <w:proofErr w:type="gramStart"/>
      <w:r w:rsidRPr="00926149">
        <w:rPr>
          <w:rFonts w:ascii="Verdana" w:eastAsia="Times New Roman" w:hAnsi="Verdana" w:cs="Times New Roman"/>
          <w:color w:val="000000"/>
          <w:sz w:val="10"/>
          <w:szCs w:val="10"/>
          <w:lang w:eastAsia="en-GB"/>
        </w:rPr>
        <w:t>S.M. 1994, c. 20, s. 18.</w:t>
      </w:r>
      <w:proofErr w:type="gramEnd"/>
      <w:r w:rsidRPr="00926149">
        <w:rPr>
          <w:rFonts w:ascii="Verdana" w:eastAsia="Times New Roman" w:hAnsi="Verdana" w:cs="Times New Roman"/>
          <w:color w:val="000000"/>
          <w:sz w:val="10"/>
          <w:szCs w:val="10"/>
          <w:lang w:eastAsia="en-GB"/>
        </w:rPr>
        <w:t xml:space="preserv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3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applies only to trusts created voluntarily and evidenced in writing.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4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does not apply to preliminary issues relating to the validity of wills or of other acts by virtue of which assets are transferred to the trustee.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5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does not apply to the extent that the law specified by Chapter 2 does not provide for trusts or the category of trusts involved.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CHAPTER 2 - APPLICABLE LAW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6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trustee shall be governed by the law chosen by the </w:t>
      </w:r>
      <w:proofErr w:type="spellStart"/>
      <w:r w:rsidRPr="00926149">
        <w:rPr>
          <w:rFonts w:ascii="Verdana" w:eastAsia="Times New Roman" w:hAnsi="Verdana" w:cs="Times New Roman"/>
          <w:color w:val="000000"/>
          <w:sz w:val="13"/>
          <w:szCs w:val="13"/>
          <w:lang w:eastAsia="en-GB"/>
        </w:rPr>
        <w:t>settlor</w:t>
      </w:r>
      <w:proofErr w:type="spellEnd"/>
      <w:r w:rsidRPr="00926149">
        <w:rPr>
          <w:rFonts w:ascii="Verdana" w:eastAsia="Times New Roman" w:hAnsi="Verdana" w:cs="Times New Roman"/>
          <w:color w:val="000000"/>
          <w:sz w:val="13"/>
          <w:szCs w:val="13"/>
          <w:lang w:eastAsia="en-GB"/>
        </w:rPr>
        <w:t xml:space="preserve">.  The choice must be </w:t>
      </w:r>
      <w:proofErr w:type="gramStart"/>
      <w:r w:rsidRPr="00926149">
        <w:rPr>
          <w:rFonts w:ascii="Verdana" w:eastAsia="Times New Roman" w:hAnsi="Verdana" w:cs="Times New Roman"/>
          <w:color w:val="000000"/>
          <w:sz w:val="13"/>
          <w:szCs w:val="13"/>
          <w:lang w:eastAsia="en-GB"/>
        </w:rPr>
        <w:t>express</w:t>
      </w:r>
      <w:proofErr w:type="gramEnd"/>
      <w:r w:rsidRPr="00926149">
        <w:rPr>
          <w:rFonts w:ascii="Verdana" w:eastAsia="Times New Roman" w:hAnsi="Verdana" w:cs="Times New Roman"/>
          <w:color w:val="000000"/>
          <w:sz w:val="13"/>
          <w:szCs w:val="13"/>
          <w:lang w:eastAsia="en-GB"/>
        </w:rPr>
        <w:t xml:space="preserve"> or be implied in the terms of the instrument creating or the writing evidencing the trust, interpreted, if necessary, in the light of the circumstances of the case.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Where the law chosen under the previous paragraph does not provide for trusts or the category of trust involved, the choice shall not be effective and the law specified in Article 7 shall apply.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7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Where no applicable law has been chosen, a trust shall be governed by the law with which it is most closely connected.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In ascertaining the law with which a trust is most closely connected reference shall be made in particular to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place of administration of the trust designated by the </w:t>
      </w:r>
      <w:proofErr w:type="spellStart"/>
      <w:r w:rsidRPr="00926149">
        <w:rPr>
          <w:rFonts w:ascii="Verdana" w:eastAsia="Times New Roman" w:hAnsi="Verdana" w:cs="Times New Roman"/>
          <w:color w:val="000000"/>
          <w:sz w:val="13"/>
          <w:szCs w:val="13"/>
          <w:lang w:eastAsia="en-GB"/>
        </w:rPr>
        <w:t>settlor</w:t>
      </w:r>
      <w:proofErr w:type="spellEnd"/>
      <w:r w:rsidRPr="00926149">
        <w:rPr>
          <w:rFonts w:ascii="Verdana" w:eastAsia="Times New Roman" w:hAnsi="Verdana" w:cs="Times New Roman"/>
          <w:color w:val="000000"/>
          <w:sz w:val="13"/>
          <w:szCs w:val="13"/>
          <w:lang w:eastAsia="en-GB"/>
        </w:rPr>
        <w:t xml:space="preserv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w:t>
      </w:r>
      <w:proofErr w:type="spellStart"/>
      <w:r w:rsidRPr="00926149">
        <w:rPr>
          <w:rFonts w:ascii="Verdana" w:eastAsia="Times New Roman" w:hAnsi="Verdana" w:cs="Times New Roman"/>
          <w:color w:val="000000"/>
          <w:sz w:val="13"/>
          <w:szCs w:val="13"/>
          <w:lang w:eastAsia="en-GB"/>
        </w:rPr>
        <w:t>situs</w:t>
      </w:r>
      <w:proofErr w:type="spellEnd"/>
      <w:r w:rsidRPr="00926149">
        <w:rPr>
          <w:rFonts w:ascii="Verdana" w:eastAsia="Times New Roman" w:hAnsi="Verdana" w:cs="Times New Roman"/>
          <w:color w:val="000000"/>
          <w:sz w:val="13"/>
          <w:szCs w:val="13"/>
          <w:lang w:eastAsia="en-GB"/>
        </w:rPr>
        <w:t xml:space="preserve"> of the assets of the trust;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place of residence or business of the trustee;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objects of the trust and the places where they are to be fulfilled.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8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law specified by Article 6 or 7 shall govern the validity of the trust, its construction, its effects, and the administration of the trust.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lastRenderedPageBreak/>
        <w:t xml:space="preserve">In particular that law shall govern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appointment, resignation and removal of trustees, the capacity to act as a trustee, and the devolution of the office of trustee;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rights and duties of trustees among themselves;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right of trustees to delegate in whole or in part the discharge of their duties or the exercise of their powers;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power of trustees to administer or to dispose of trust assets, to create security interests in the trust assets, or to acquire new assets;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(e)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powers of investment of trustees;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(f) </w:t>
      </w:r>
      <w:proofErr w:type="gramStart"/>
      <w:r w:rsidRPr="00926149">
        <w:rPr>
          <w:rFonts w:ascii="Verdana" w:eastAsia="Times New Roman" w:hAnsi="Verdana" w:cs="Times New Roman"/>
          <w:color w:val="000000"/>
          <w:sz w:val="13"/>
          <w:szCs w:val="13"/>
          <w:lang w:eastAsia="en-GB"/>
        </w:rPr>
        <w:t>restrictions</w:t>
      </w:r>
      <w:proofErr w:type="gramEnd"/>
      <w:r w:rsidRPr="00926149">
        <w:rPr>
          <w:rFonts w:ascii="Verdana" w:eastAsia="Times New Roman" w:hAnsi="Verdana" w:cs="Times New Roman"/>
          <w:color w:val="000000"/>
          <w:sz w:val="13"/>
          <w:szCs w:val="13"/>
          <w:lang w:eastAsia="en-GB"/>
        </w:rPr>
        <w:t xml:space="preserve"> on the duration of the trust, and on the power to accumulate the income of the trust;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(g)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relationships between the trustees and the beneficiaries, including the personal liability of the trustees to the beneficiaries;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(h)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variation or termination of the trust;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w:t>
      </w:r>
      <w:proofErr w:type="spellStart"/>
      <w:r w:rsidRPr="00926149">
        <w:rPr>
          <w:rFonts w:ascii="Verdana" w:eastAsia="Times New Roman" w:hAnsi="Verdana" w:cs="Times New Roman"/>
          <w:color w:val="000000"/>
          <w:sz w:val="13"/>
          <w:szCs w:val="13"/>
          <w:lang w:eastAsia="en-GB"/>
        </w:rPr>
        <w:t>i</w:t>
      </w:r>
      <w:proofErr w:type="spellEnd"/>
      <w:r w:rsidRPr="00926149">
        <w:rPr>
          <w:rFonts w:ascii="Verdana" w:eastAsia="Times New Roman" w:hAnsi="Verdana" w:cs="Times New Roman"/>
          <w:color w:val="000000"/>
          <w:sz w:val="13"/>
          <w:szCs w:val="13"/>
          <w:lang w:eastAsia="en-GB"/>
        </w:rPr>
        <w:t xml:space="preserve">)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distribution of the trust assets;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(j)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duty of trustees to account for their administration.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9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In applying this Chapter, a severable aspect of the trust, particularly matters of administration, may be governed by a different law.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10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law applicable to the validity of the trust shall determine whether that law or the law governing a severable aspect of the trust may be replaced by another law.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CHAPTER 3 - RECOGNITION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trust created in accordance with the law specified by the preceding Chapter shall be recognized as a trust.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Such recognition shall imply as a minimum that the trust property constitutes a separate fund, that the trustee may sue and be sued in his or her capacity as trustee, and that the trustee may appear to act in this capacity before a notary or any person acting in an official capacity.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In so far as the law applicable to the trust requires or provides, such recognition shall imply, in particular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that</w:t>
      </w:r>
      <w:proofErr w:type="gramEnd"/>
      <w:r w:rsidRPr="00926149">
        <w:rPr>
          <w:rFonts w:ascii="Verdana" w:eastAsia="Times New Roman" w:hAnsi="Verdana" w:cs="Times New Roman"/>
          <w:color w:val="000000"/>
          <w:sz w:val="13"/>
          <w:szCs w:val="13"/>
          <w:lang w:eastAsia="en-GB"/>
        </w:rPr>
        <w:t xml:space="preserve"> personal creditors of the trustee shall have no recourse against the trust assets;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that</w:t>
      </w:r>
      <w:proofErr w:type="gramEnd"/>
      <w:r w:rsidRPr="00926149">
        <w:rPr>
          <w:rFonts w:ascii="Verdana" w:eastAsia="Times New Roman" w:hAnsi="Verdana" w:cs="Times New Roman"/>
          <w:color w:val="000000"/>
          <w:sz w:val="13"/>
          <w:szCs w:val="13"/>
          <w:lang w:eastAsia="en-GB"/>
        </w:rPr>
        <w:t xml:space="preserve"> the trust assets shall not form part of the trustee's estate on his or her insolvency or bankruptcy;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that</w:t>
      </w:r>
      <w:proofErr w:type="gramEnd"/>
      <w:r w:rsidRPr="00926149">
        <w:rPr>
          <w:rFonts w:ascii="Verdana" w:eastAsia="Times New Roman" w:hAnsi="Verdana" w:cs="Times New Roman"/>
          <w:color w:val="000000"/>
          <w:sz w:val="13"/>
          <w:szCs w:val="13"/>
          <w:lang w:eastAsia="en-GB"/>
        </w:rPr>
        <w:t xml:space="preserve"> the trust assets shall not form part of the matrimonial property of the trustee or the spouse of the trustee, nor part of the trustee's estate on his or her death;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 </w:t>
      </w:r>
      <w:proofErr w:type="gramStart"/>
      <w:r w:rsidRPr="00926149">
        <w:rPr>
          <w:rFonts w:ascii="Verdana" w:eastAsia="Times New Roman" w:hAnsi="Verdana" w:cs="Times New Roman"/>
          <w:color w:val="000000"/>
          <w:sz w:val="13"/>
          <w:szCs w:val="13"/>
          <w:lang w:eastAsia="en-GB"/>
        </w:rPr>
        <w:t>that</w:t>
      </w:r>
      <w:proofErr w:type="gramEnd"/>
      <w:r w:rsidRPr="00926149">
        <w:rPr>
          <w:rFonts w:ascii="Verdana" w:eastAsia="Times New Roman" w:hAnsi="Verdana" w:cs="Times New Roman"/>
          <w:color w:val="000000"/>
          <w:sz w:val="13"/>
          <w:szCs w:val="13"/>
          <w:lang w:eastAsia="en-GB"/>
        </w:rPr>
        <w:t xml:space="preserve"> the trust assets may be recovered when the trustee, in breach of trust, has mingled trust assets with his or her own property or has alienated trust assets.  However, the rights and obligations of any third party holder of the assets shall remain subject to the law determined by the choice of law rules of the forum.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Where the trustee desires to register assets, movable or immovable, or documents of title to them, the trustee shall be entitled, in so far as it is not prohibited by or inconsistent with the law of the State where registration is sought, to do so in his or her capacity as trustee or in such other way that the existence of the trust is disclosed.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13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lastRenderedPageBreak/>
        <w:t xml:space="preserve">No State shall be bound to recognize a trust the significant elements of which, except for the choice of the applicable law, the place of administration and the habitual residence of the trustee, are more closely connected with States which do not have the institution of the trust or the category of trust involved.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14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shall not prevent the application of rules of law more </w:t>
      </w:r>
      <w:proofErr w:type="spellStart"/>
      <w:r w:rsidRPr="00926149">
        <w:rPr>
          <w:rFonts w:ascii="Verdana" w:eastAsia="Times New Roman" w:hAnsi="Verdana" w:cs="Times New Roman"/>
          <w:color w:val="000000"/>
          <w:sz w:val="13"/>
          <w:szCs w:val="13"/>
          <w:lang w:eastAsia="en-GB"/>
        </w:rPr>
        <w:t>favourable</w:t>
      </w:r>
      <w:proofErr w:type="spellEnd"/>
      <w:r w:rsidRPr="00926149">
        <w:rPr>
          <w:rFonts w:ascii="Verdana" w:eastAsia="Times New Roman" w:hAnsi="Verdana" w:cs="Times New Roman"/>
          <w:color w:val="000000"/>
          <w:sz w:val="13"/>
          <w:szCs w:val="13"/>
          <w:lang w:eastAsia="en-GB"/>
        </w:rPr>
        <w:t xml:space="preserve"> to the recognition of trusts.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CHAPTER 4 - GENERAL CLAUSES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15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does not prevent the application of provisions of the law designated by the conflicts rules of the forum, in so far as those provisions cannot be derogated from by voluntary act, relating in particular to the following matters: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protection of minors and incapable parties;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personal and proprietary effects of marriage;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succession</w:t>
      </w:r>
      <w:proofErr w:type="gramEnd"/>
      <w:r w:rsidRPr="00926149">
        <w:rPr>
          <w:rFonts w:ascii="Verdana" w:eastAsia="Times New Roman" w:hAnsi="Verdana" w:cs="Times New Roman"/>
          <w:color w:val="000000"/>
          <w:sz w:val="13"/>
          <w:szCs w:val="13"/>
          <w:lang w:eastAsia="en-GB"/>
        </w:rPr>
        <w:t xml:space="preserve"> rights, testate and intestate, especially the indefeasible shares of spouses and relatives;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transfer of title to property and security interests in property;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(e)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protection of creditors in matters of insolvency;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(f)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protection, in other respects, of third parties acting in good faith.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If recognition of a trust is prevented by application of the preceding paragraph, the court shall try to give effect to the objects of the trust by other means.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16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does not prevent the application of those provisions of the law of the forum which must be applied even to international situations, irrespective of rules of conflict of laws.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If another State has a sufficiently close connection with a case then, in exceptional circumstances, effect may also be given to rules of that state which have the same character as mentioned in the preceding paragraph.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Contracting State may, by way of reservation, declare that it will not apply the second paragraph of this article.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17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In the Convention the word </w:t>
      </w:r>
      <w:r w:rsidRPr="00926149">
        <w:rPr>
          <w:rFonts w:ascii="Verdana" w:eastAsia="Times New Roman" w:hAnsi="Verdana" w:cs="Times New Roman"/>
          <w:b/>
          <w:bCs/>
          <w:color w:val="000000"/>
          <w:sz w:val="13"/>
          <w:szCs w:val="13"/>
          <w:lang w:eastAsia="en-GB"/>
        </w:rPr>
        <w:t>"law"</w:t>
      </w:r>
      <w:r w:rsidRPr="00926149">
        <w:rPr>
          <w:rFonts w:ascii="Verdana" w:eastAsia="Times New Roman" w:hAnsi="Verdana" w:cs="Times New Roman"/>
          <w:color w:val="000000"/>
          <w:sz w:val="13"/>
          <w:szCs w:val="13"/>
          <w:lang w:eastAsia="en-GB"/>
        </w:rPr>
        <w:t xml:space="preserve"> means the rules of law in force in a State other than its rules of conflict of laws.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18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The provisions of the Convention may be disregarded when their application would be manifestly incompatible with public policy (</w:t>
      </w:r>
      <w:proofErr w:type="spellStart"/>
      <w:r w:rsidRPr="00926149">
        <w:rPr>
          <w:rFonts w:ascii="Verdana" w:eastAsia="Times New Roman" w:hAnsi="Verdana" w:cs="Times New Roman"/>
          <w:color w:val="000000"/>
          <w:sz w:val="13"/>
          <w:szCs w:val="13"/>
          <w:lang w:eastAsia="en-GB"/>
        </w:rPr>
        <w:t>ordre</w:t>
      </w:r>
      <w:proofErr w:type="spellEnd"/>
      <w:r w:rsidRPr="00926149">
        <w:rPr>
          <w:rFonts w:ascii="Verdana" w:eastAsia="Times New Roman" w:hAnsi="Verdana" w:cs="Times New Roman"/>
          <w:color w:val="000000"/>
          <w:sz w:val="13"/>
          <w:szCs w:val="13"/>
          <w:lang w:eastAsia="en-GB"/>
        </w:rPr>
        <w:t xml:space="preserve"> public).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19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Nothing in the Convention shall prejudice the powers of States in fiscal matters.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20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Contracting State may, at any time, declare that the provisions of the Convention will be extended to trusts declared by judicial decisions.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This declaration shall be notified to the Ministry of Foreign Affairs of the Kingdom of the Netherlands and will come into effect on the day when this notification is received.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Article 31 is applicable to the withdrawal of this declaration in the same way as it applies to a denunciation of the Convention.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lastRenderedPageBreak/>
        <w:t xml:space="preserve">Article 21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Contracting State may reserve the right to apply the provisions of Chapter 3 only to trusts the validity of which is governed by the law of a Contracting State.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applies to trusts regardless of the date on which they were created.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However, a Contracting State may reserve the right not to apply the Convention to trusts created before the date on which, in relation to that State, the Convention enters into force.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23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For the purposes of identifying the law applicable under the Convention, where a State comprises several territorial units each of which has its own rules of law in respect of trusts, any reference to the law of that State to be construed as referring to the law in force in the territorial unit in question.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24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State within which different territorial units have their own rules of law in respect of trusts is not bound to apply the Convention to conflicts solely between the laws of such units.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25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shall not affect any other international instrument containing provisions on matters governed by this Convention to which a Contracting State is, or becomes, a Party.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CHAPTER 5 - FINAL CLAUSES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26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State may, at the time of signature, ratification, acceptance, approval or accession, or at the time of making a declaration in terms of Article 29, make the reservations provided for in Articles 16, 21 and 22.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No other reservation shall be permitted.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Contracting State may at any time withdraw a reservation which it has made; the reservation shall cease to have effect on the first day of the third calendar month after notification of the withdrawal.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27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shall be open for signature by the States which were members of the Hague Conference on Private International Law at the time of its 15th Session.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It shall be ratified, accepted or approved and the instruments of ratification, acceptance or approval shall be deposited with the Ministry of Foreign Affairs of the Kingdom of the Netherlands.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28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other State may accede to the convention after it has entered into force in accordance with Article 30, paragraph 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instrument of accession shall be deposited with the Ministry of Foreign Affairs of the Kingdom of the Netherlands.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accession shall have effect only as regards the relations between the acceding State and those Contracting States which have not raised an objection to its accession in the 12 months after the receipt of the notification referred to in Article 32.  Such an objection may also be raised by Member States at the time when they ratify, accept or approve the Convention after an accession.  Any such objection shall be notified to the Ministry of Foreign Affairs of the Kingdom of the Netherlands.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29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If a State has two or more territorial units in which different systems of law are applicable, it may at the time of signature, ratification, acceptance, approval or accession declare that this Convention shall extend to all of its territorial units or only to one or more of them and may modify this declaration by submitting another declaration at any time.  Any such declaration shall be notified to the Ministry of Foreign Affairs of the Kingdom of the Netherlands and shall state expressly the territorial units to which the Convention applies.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lastRenderedPageBreak/>
        <w:t xml:space="preserve">If a State makes no declaration under this article, the Convention is to extend to all territorial units of that State.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30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Convention shall enter into force on the first day of the third calendar month after the deposit of the third instrument of ratification, acceptance or approval referred to in Article 27.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Thereafter the Convention shall enter into force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for each State ratifying, accepting or approving it subsequently, on the first day of the third calendar month after the deposit of its instrument of ratification, acceptance or approval;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for</w:t>
      </w:r>
      <w:proofErr w:type="gramEnd"/>
      <w:r w:rsidRPr="00926149">
        <w:rPr>
          <w:rFonts w:ascii="Verdana" w:eastAsia="Times New Roman" w:hAnsi="Verdana" w:cs="Times New Roman"/>
          <w:color w:val="000000"/>
          <w:sz w:val="13"/>
          <w:szCs w:val="13"/>
          <w:lang w:eastAsia="en-GB"/>
        </w:rPr>
        <w:t xml:space="preserve"> each acceding State, on the first day of the third calendar month after the expiry of the period referred to in Article 28;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for</w:t>
      </w:r>
      <w:proofErr w:type="gramEnd"/>
      <w:r w:rsidRPr="00926149">
        <w:rPr>
          <w:rFonts w:ascii="Verdana" w:eastAsia="Times New Roman" w:hAnsi="Verdana" w:cs="Times New Roman"/>
          <w:color w:val="000000"/>
          <w:sz w:val="13"/>
          <w:szCs w:val="13"/>
          <w:lang w:eastAsia="en-GB"/>
        </w:rPr>
        <w:t xml:space="preserve"> a territorial unit to which the Convention has been extended in conformity with Article 29, on the first day of the third calendar month after the notification referred to in that article.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31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Any Contracting State may denounce this Convention by a formal notification in writing addressed to the Ministry of Foreign Affairs of the Kingdom of the Netherlands, depositary of the Convention.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denunciation takes effect on the first day of the month following the expiration of six months after the notification is received by the depositary or on such later date as is specified in the notification. </w:t>
      </w:r>
    </w:p>
    <w:p w:rsidR="00926149" w:rsidRPr="00926149" w:rsidRDefault="00926149" w:rsidP="00926149">
      <w:pPr>
        <w:shd w:val="clear" w:color="auto" w:fill="FFFFFF"/>
        <w:spacing w:before="360" w:after="120" w:line="240" w:lineRule="auto"/>
        <w:jc w:val="center"/>
        <w:rPr>
          <w:rFonts w:ascii="Verdana" w:eastAsia="Times New Roman" w:hAnsi="Verdana" w:cs="Times New Roman"/>
          <w:color w:val="00008B"/>
          <w:sz w:val="13"/>
          <w:szCs w:val="13"/>
          <w:lang w:eastAsia="en-GB"/>
        </w:rPr>
      </w:pPr>
      <w:r w:rsidRPr="00926149">
        <w:rPr>
          <w:rFonts w:ascii="Verdana" w:eastAsia="Times New Roman" w:hAnsi="Verdana" w:cs="Times New Roman"/>
          <w:color w:val="00008B"/>
          <w:sz w:val="13"/>
          <w:szCs w:val="13"/>
          <w:lang w:eastAsia="en-GB"/>
        </w:rPr>
        <w:t xml:space="preserve">Article 32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The Ministry of Foreign Affairs of the Kingdom of the Netherlands shall notify the States Members of the Conference and the States which have acceded in accordance with Article 28, of the following: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(a)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signatures and ratifications, acceptances or approvals referred to in Article 27;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(b)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date on which the Convention enters into force in accordance with Article 30;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(c)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accessions and the objections raised to accessions referred to in Article 28;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extensions referred to in Article 29;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(e)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declarations referred to in Article 20;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(f)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reservation or withdrawals referred to in Article 26; </w:t>
      </w:r>
    </w:p>
    <w:p w:rsidR="00926149" w:rsidRPr="00926149" w:rsidRDefault="00926149" w:rsidP="00926149">
      <w:pPr>
        <w:shd w:val="clear" w:color="auto" w:fill="FFFFFF"/>
        <w:spacing w:before="100" w:beforeAutospacing="1" w:after="100" w:afterAutospacing="1" w:line="240" w:lineRule="auto"/>
        <w:ind w:left="480"/>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(g) </w:t>
      </w:r>
      <w:proofErr w:type="gramStart"/>
      <w:r w:rsidRPr="00926149">
        <w:rPr>
          <w:rFonts w:ascii="Verdana" w:eastAsia="Times New Roman" w:hAnsi="Verdana" w:cs="Times New Roman"/>
          <w:color w:val="000000"/>
          <w:sz w:val="13"/>
          <w:szCs w:val="13"/>
          <w:lang w:eastAsia="en-GB"/>
        </w:rPr>
        <w:t>the</w:t>
      </w:r>
      <w:proofErr w:type="gramEnd"/>
      <w:r w:rsidRPr="00926149">
        <w:rPr>
          <w:rFonts w:ascii="Verdana" w:eastAsia="Times New Roman" w:hAnsi="Verdana" w:cs="Times New Roman"/>
          <w:color w:val="000000"/>
          <w:sz w:val="13"/>
          <w:szCs w:val="13"/>
          <w:lang w:eastAsia="en-GB"/>
        </w:rPr>
        <w:t xml:space="preserve"> denunciations referred to in Article 31.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proofErr w:type="gramStart"/>
      <w:r w:rsidRPr="00926149">
        <w:rPr>
          <w:rFonts w:ascii="Verdana" w:eastAsia="Times New Roman" w:hAnsi="Verdana" w:cs="Times New Roman"/>
          <w:color w:val="000000"/>
          <w:sz w:val="13"/>
          <w:szCs w:val="13"/>
          <w:lang w:eastAsia="en-GB"/>
        </w:rPr>
        <w:t>In witness whereof the undersigned, being duly authorized thereto, have signed this Convention.</w:t>
      </w:r>
      <w:proofErr w:type="gramEnd"/>
      <w:r w:rsidRPr="00926149">
        <w:rPr>
          <w:rFonts w:ascii="Verdana" w:eastAsia="Times New Roman" w:hAnsi="Verdana" w:cs="Times New Roman"/>
          <w:color w:val="000000"/>
          <w:sz w:val="13"/>
          <w:szCs w:val="13"/>
          <w:lang w:eastAsia="en-GB"/>
        </w:rPr>
        <w:t xml:space="preserve"> </w:t>
      </w:r>
    </w:p>
    <w:p w:rsidR="00926149" w:rsidRPr="00926149" w:rsidRDefault="00926149" w:rsidP="00926149">
      <w:pPr>
        <w:shd w:val="clear" w:color="auto" w:fill="FFFFFF"/>
        <w:spacing w:before="100" w:beforeAutospacing="1" w:after="100" w:afterAutospacing="1" w:line="240" w:lineRule="auto"/>
        <w:rPr>
          <w:rFonts w:ascii="Verdana" w:eastAsia="Times New Roman" w:hAnsi="Verdana" w:cs="Times New Roman"/>
          <w:color w:val="000000"/>
          <w:sz w:val="13"/>
          <w:szCs w:val="13"/>
          <w:lang w:eastAsia="en-GB"/>
        </w:rPr>
      </w:pPr>
      <w:r w:rsidRPr="00926149">
        <w:rPr>
          <w:rFonts w:ascii="Verdana" w:eastAsia="Times New Roman" w:hAnsi="Verdana" w:cs="Times New Roman"/>
          <w:color w:val="000000"/>
          <w:sz w:val="13"/>
          <w:szCs w:val="13"/>
          <w:lang w:eastAsia="en-GB"/>
        </w:rPr>
        <w:t xml:space="preserve">Done at The Hague, on the __________ day of ___________, 19__, in English and French,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Fifteenth Session. </w:t>
      </w:r>
    </w:p>
    <w:p w:rsidR="00833F93" w:rsidRDefault="00926149"/>
    <w:sectPr w:rsidR="00833F93" w:rsidSect="00567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149"/>
    <w:rsid w:val="00567B15"/>
    <w:rsid w:val="00926149"/>
    <w:rsid w:val="00A91FA2"/>
    <w:rsid w:val="00DC56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1">
    <w:name w:val="center1"/>
    <w:basedOn w:val="Normal"/>
    <w:rsid w:val="00926149"/>
    <w:pPr>
      <w:spacing w:before="360" w:after="120" w:line="240" w:lineRule="auto"/>
      <w:jc w:val="center"/>
    </w:pPr>
    <w:rPr>
      <w:rFonts w:ascii="Times New Roman" w:eastAsia="Times New Roman" w:hAnsi="Times New Roman" w:cs="Times New Roman"/>
      <w:color w:val="00008B"/>
      <w:sz w:val="24"/>
      <w:szCs w:val="24"/>
      <w:lang w:eastAsia="en-GB"/>
    </w:rPr>
  </w:style>
  <w:style w:type="paragraph" w:customStyle="1" w:styleId="chapter1">
    <w:name w:val="chapter1"/>
    <w:basedOn w:val="Normal"/>
    <w:rsid w:val="00926149"/>
    <w:pPr>
      <w:spacing w:after="0" w:line="240" w:lineRule="auto"/>
      <w:jc w:val="center"/>
    </w:pPr>
    <w:rPr>
      <w:rFonts w:ascii="Times New Roman" w:eastAsia="Times New Roman" w:hAnsi="Times New Roman" w:cs="Times New Roman"/>
      <w:color w:val="00008B"/>
      <w:sz w:val="29"/>
      <w:szCs w:val="29"/>
      <w:lang w:eastAsia="en-GB"/>
    </w:rPr>
  </w:style>
  <w:style w:type="paragraph" w:customStyle="1" w:styleId="note1">
    <w:name w:val="note1"/>
    <w:basedOn w:val="Normal"/>
    <w:rsid w:val="00926149"/>
    <w:pPr>
      <w:pBdr>
        <w:top w:val="single" w:sz="4" w:space="2" w:color="EEEEEE"/>
        <w:left w:val="single" w:sz="4" w:space="6" w:color="EEEEEE"/>
        <w:bottom w:val="single" w:sz="4" w:space="2" w:color="CCCCCC"/>
        <w:right w:val="single" w:sz="4" w:space="6" w:color="CCCCCC"/>
      </w:pBdr>
      <w:shd w:val="clear" w:color="auto" w:fill="F6F6F6"/>
      <w:spacing w:after="0" w:line="240" w:lineRule="auto"/>
      <w:ind w:left="480" w:right="480"/>
    </w:pPr>
    <w:rPr>
      <w:rFonts w:ascii="Times New Roman" w:eastAsia="Times New Roman" w:hAnsi="Times New Roman" w:cs="Times New Roman"/>
      <w:sz w:val="19"/>
      <w:szCs w:val="19"/>
      <w:lang w:eastAsia="en-GB"/>
    </w:rPr>
  </w:style>
  <w:style w:type="paragraph" w:customStyle="1" w:styleId="secheading1">
    <w:name w:val="secheading1"/>
    <w:basedOn w:val="Normal"/>
    <w:rsid w:val="00926149"/>
    <w:pPr>
      <w:spacing w:before="240" w:after="100" w:afterAutospacing="1" w:line="240" w:lineRule="auto"/>
    </w:pPr>
    <w:rPr>
      <w:rFonts w:ascii="Times New Roman" w:eastAsia="Times New Roman" w:hAnsi="Times New Roman" w:cs="Times New Roman"/>
      <w:b/>
      <w:bCs/>
      <w:sz w:val="24"/>
      <w:szCs w:val="24"/>
      <w:lang w:eastAsia="en-GB"/>
    </w:rPr>
  </w:style>
  <w:style w:type="paragraph" w:customStyle="1" w:styleId="title1">
    <w:name w:val="title1"/>
    <w:basedOn w:val="Normal"/>
    <w:rsid w:val="00926149"/>
    <w:pPr>
      <w:spacing w:before="120" w:after="0" w:line="240" w:lineRule="auto"/>
      <w:jc w:val="center"/>
    </w:pPr>
    <w:rPr>
      <w:rFonts w:ascii="Times New Roman" w:eastAsia="Times New Roman" w:hAnsi="Times New Roman" w:cs="Times New Roman"/>
      <w:color w:val="00008B"/>
      <w:sz w:val="36"/>
      <w:szCs w:val="36"/>
      <w:lang w:eastAsia="en-GB"/>
    </w:rPr>
  </w:style>
  <w:style w:type="paragraph" w:customStyle="1" w:styleId="ind11">
    <w:name w:val="ind11"/>
    <w:basedOn w:val="Normal"/>
    <w:rsid w:val="00926149"/>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customStyle="1" w:styleId="ind21">
    <w:name w:val="ind21"/>
    <w:basedOn w:val="Normal"/>
    <w:rsid w:val="00926149"/>
    <w:pPr>
      <w:spacing w:before="100" w:beforeAutospacing="1" w:after="100" w:afterAutospacing="1" w:line="240" w:lineRule="auto"/>
      <w:ind w:left="960"/>
    </w:pPr>
    <w:rPr>
      <w:rFonts w:ascii="Times New Roman" w:eastAsia="Times New Roman" w:hAnsi="Times New Roman" w:cs="Times New Roman"/>
      <w:sz w:val="24"/>
      <w:szCs w:val="24"/>
      <w:lang w:eastAsia="en-GB"/>
    </w:rPr>
  </w:style>
  <w:style w:type="character" w:customStyle="1" w:styleId="canliisection">
    <w:name w:val="canlii_section"/>
    <w:basedOn w:val="DefaultParagraphFont"/>
    <w:rsid w:val="00926149"/>
  </w:style>
  <w:style w:type="character" w:customStyle="1" w:styleId="canliisectionwithsubsection">
    <w:name w:val="canlii_section_with_subsection"/>
    <w:basedOn w:val="DefaultParagraphFont"/>
    <w:rsid w:val="00926149"/>
  </w:style>
  <w:style w:type="character" w:customStyle="1" w:styleId="canliisubsection">
    <w:name w:val="canlii_subsection"/>
    <w:basedOn w:val="DefaultParagraphFont"/>
    <w:rsid w:val="00926149"/>
  </w:style>
</w:styles>
</file>

<file path=word/webSettings.xml><?xml version="1.0" encoding="utf-8"?>
<w:webSettings xmlns:r="http://schemas.openxmlformats.org/officeDocument/2006/relationships" xmlns:w="http://schemas.openxmlformats.org/wordprocessingml/2006/main">
  <w:divs>
    <w:div w:id="245920169">
      <w:bodyDiv w:val="1"/>
      <w:marLeft w:val="0"/>
      <w:marRight w:val="0"/>
      <w:marTop w:val="0"/>
      <w:marBottom w:val="0"/>
      <w:divBdr>
        <w:top w:val="none" w:sz="0" w:space="0" w:color="auto"/>
        <w:left w:val="none" w:sz="0" w:space="0" w:color="auto"/>
        <w:bottom w:val="none" w:sz="0" w:space="0" w:color="auto"/>
        <w:right w:val="none" w:sz="0" w:space="0" w:color="auto"/>
      </w:divBdr>
      <w:divsChild>
        <w:div w:id="1551259077">
          <w:marLeft w:val="0"/>
          <w:marRight w:val="0"/>
          <w:marTop w:val="0"/>
          <w:marBottom w:val="0"/>
          <w:divBdr>
            <w:top w:val="none" w:sz="0" w:space="0" w:color="auto"/>
            <w:left w:val="none" w:sz="0" w:space="0" w:color="auto"/>
            <w:bottom w:val="none" w:sz="0" w:space="0" w:color="auto"/>
            <w:right w:val="none" w:sz="0" w:space="0" w:color="auto"/>
          </w:divBdr>
          <w:divsChild>
            <w:div w:id="472526597">
              <w:marLeft w:val="0"/>
              <w:marRight w:val="0"/>
              <w:marTop w:val="0"/>
              <w:marBottom w:val="0"/>
              <w:divBdr>
                <w:top w:val="single" w:sz="12" w:space="0" w:color="000000"/>
                <w:left w:val="none" w:sz="0" w:space="0" w:color="auto"/>
                <w:bottom w:val="none" w:sz="0" w:space="0" w:color="auto"/>
                <w:right w:val="none" w:sz="0" w:space="0" w:color="auto"/>
              </w:divBdr>
              <w:divsChild>
                <w:div w:id="1488128168">
                  <w:marLeft w:val="0"/>
                  <w:marRight w:val="0"/>
                  <w:marTop w:val="0"/>
                  <w:marBottom w:val="0"/>
                  <w:divBdr>
                    <w:top w:val="none" w:sz="0" w:space="0" w:color="auto"/>
                    <w:left w:val="none" w:sz="0" w:space="0" w:color="auto"/>
                    <w:bottom w:val="none" w:sz="0" w:space="0" w:color="auto"/>
                    <w:right w:val="none" w:sz="0" w:space="0" w:color="auto"/>
                  </w:divBdr>
                  <w:divsChild>
                    <w:div w:id="1495491433">
                      <w:marLeft w:val="0"/>
                      <w:marRight w:val="0"/>
                      <w:marTop w:val="0"/>
                      <w:marBottom w:val="0"/>
                      <w:divBdr>
                        <w:top w:val="none" w:sz="0" w:space="0" w:color="auto"/>
                        <w:left w:val="none" w:sz="0" w:space="0" w:color="auto"/>
                        <w:bottom w:val="none" w:sz="0" w:space="0" w:color="auto"/>
                        <w:right w:val="none" w:sz="0" w:space="0" w:color="auto"/>
                      </w:divBdr>
                      <w:divsChild>
                        <w:div w:id="8675969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13834</Characters>
  <Application>Microsoft Office Word</Application>
  <DocSecurity>0</DocSecurity>
  <Lines>115</Lines>
  <Paragraphs>32</Paragraphs>
  <ScaleCrop>false</ScaleCrop>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GrantJ</dc:creator>
  <cp:lastModifiedBy>GrantJ</cp:lastModifiedBy>
  <cp:revision>1</cp:revision>
  <dcterms:created xsi:type="dcterms:W3CDTF">2012-08-27T14:07:00Z</dcterms:created>
  <dcterms:modified xsi:type="dcterms:W3CDTF">2012-08-27T14:08:00Z</dcterms:modified>
</cp:coreProperties>
</file>